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8D2299" w:rsidRDefault="008D2299" w:rsidP="00915FF5">
            <w:pPr>
              <w:pStyle w:val="CoversheetTitle2"/>
            </w:pPr>
          </w:p>
          <w:p w:rsidR="008D2299" w:rsidRDefault="008D2299" w:rsidP="00915FF5">
            <w:pPr>
              <w:pStyle w:val="CoversheetTitle2"/>
            </w:pPr>
            <w:r>
              <w:t>Domestic Porter</w:t>
            </w:r>
          </w:p>
          <w:p w:rsidR="00475120" w:rsidRPr="000923BB" w:rsidRDefault="00475120"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8B7A2E">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8B7A2E">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B7A2E">
              <w:rPr>
                <w:rFonts w:ascii="Verdana" w:hAnsi="Verdana"/>
                <w:sz w:val="20"/>
              </w:rPr>
            </w:r>
            <w:r w:rsidR="008B7A2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w:t>
                            </w:r>
                            <w:r w:rsidR="00E45F5C">
                              <w:rPr>
                                <w:rFonts w:ascii="Verdana" w:hAnsi="Verdana"/>
                                <w:b w:val="0"/>
                                <w:sz w:val="18"/>
                                <w:szCs w:val="18"/>
                              </w:rPr>
                              <w:t>Dana Cope</w:t>
                            </w:r>
                            <w:r>
                              <w:rPr>
                                <w:rFonts w:ascii="Verdana" w:hAnsi="Verdana"/>
                                <w:b w:val="0"/>
                                <w:sz w:val="18"/>
                                <w:szCs w:val="18"/>
                              </w:rPr>
                              <w:t xml:space="preserve">, </w:t>
                            </w:r>
                            <w:r w:rsidR="00E45F5C">
                              <w:rPr>
                                <w:rFonts w:ascii="Verdana" w:hAnsi="Verdana"/>
                                <w:b w:val="0"/>
                                <w:sz w:val="18"/>
                                <w:szCs w:val="18"/>
                              </w:rPr>
                              <w:t>Assistant School Administrator</w:t>
                            </w:r>
                            <w:r>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bookmarkStart w:id="0" w:name="_GoBack"/>
                            <w:bookmarkEnd w:id="0"/>
                            <w:r w:rsidR="00E45F5C">
                              <w:rPr>
                                <w:rFonts w:ascii="Verdana" w:hAnsi="Verdana"/>
                                <w:sz w:val="18"/>
                                <w:szCs w:val="18"/>
                              </w:rPr>
                              <w:fldChar w:fldCharType="begin"/>
                            </w:r>
                            <w:r w:rsidR="00E45F5C">
                              <w:rPr>
                                <w:rFonts w:ascii="Verdana" w:hAnsi="Verdana"/>
                                <w:sz w:val="18"/>
                                <w:szCs w:val="18"/>
                              </w:rPr>
                              <w:instrText xml:space="preserve"> HYPERLINK "mailto:</w:instrText>
                            </w:r>
                            <w:r w:rsidR="00E45F5C" w:rsidRPr="00E45F5C">
                              <w:rPr>
                                <w:rFonts w:ascii="Verdana" w:hAnsi="Verdana"/>
                                <w:sz w:val="18"/>
                                <w:szCs w:val="18"/>
                              </w:rPr>
                              <w:instrText>Danacope@chethams.com</w:instrText>
                            </w:r>
                            <w:r w:rsidR="00E45F5C">
                              <w:rPr>
                                <w:rFonts w:ascii="Verdana" w:hAnsi="Verdana"/>
                                <w:sz w:val="18"/>
                                <w:szCs w:val="18"/>
                              </w:rPr>
                              <w:instrText xml:space="preserve">" </w:instrText>
                            </w:r>
                            <w:r w:rsidR="00E45F5C">
                              <w:rPr>
                                <w:rFonts w:ascii="Verdana" w:hAnsi="Verdana"/>
                                <w:sz w:val="18"/>
                                <w:szCs w:val="18"/>
                              </w:rPr>
                              <w:fldChar w:fldCharType="separate"/>
                            </w:r>
                            <w:r w:rsidR="00E45F5C" w:rsidRPr="004F1377">
                              <w:rPr>
                                <w:rStyle w:val="Hyperlink"/>
                                <w:rFonts w:ascii="Verdana" w:hAnsi="Verdana"/>
                                <w:sz w:val="18"/>
                                <w:szCs w:val="18"/>
                              </w:rPr>
                              <w:t>Danacope@chethams.com</w:t>
                            </w:r>
                            <w:r w:rsidR="00E45F5C">
                              <w:rPr>
                                <w:rFonts w:ascii="Verdana" w:hAnsi="Verdana"/>
                                <w:sz w:val="18"/>
                                <w:szCs w:val="18"/>
                              </w:rPr>
                              <w:fldChar w:fldCharType="end"/>
                            </w:r>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w:t>
                      </w:r>
                      <w:r w:rsidR="00E45F5C">
                        <w:rPr>
                          <w:rFonts w:ascii="Verdana" w:hAnsi="Verdana"/>
                          <w:b w:val="0"/>
                          <w:sz w:val="18"/>
                          <w:szCs w:val="18"/>
                        </w:rPr>
                        <w:t>Dana Cope</w:t>
                      </w:r>
                      <w:r>
                        <w:rPr>
                          <w:rFonts w:ascii="Verdana" w:hAnsi="Verdana"/>
                          <w:b w:val="0"/>
                          <w:sz w:val="18"/>
                          <w:szCs w:val="18"/>
                        </w:rPr>
                        <w:t xml:space="preserve">, </w:t>
                      </w:r>
                      <w:r w:rsidR="00E45F5C">
                        <w:rPr>
                          <w:rFonts w:ascii="Verdana" w:hAnsi="Verdana"/>
                          <w:b w:val="0"/>
                          <w:sz w:val="18"/>
                          <w:szCs w:val="18"/>
                        </w:rPr>
                        <w:t>Assistant School Administrator</w:t>
                      </w:r>
                      <w:r>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bookmarkStart w:id="1" w:name="_GoBack"/>
                      <w:bookmarkEnd w:id="1"/>
                      <w:r w:rsidR="00E45F5C">
                        <w:rPr>
                          <w:rFonts w:ascii="Verdana" w:hAnsi="Verdana"/>
                          <w:sz w:val="18"/>
                          <w:szCs w:val="18"/>
                        </w:rPr>
                        <w:fldChar w:fldCharType="begin"/>
                      </w:r>
                      <w:r w:rsidR="00E45F5C">
                        <w:rPr>
                          <w:rFonts w:ascii="Verdana" w:hAnsi="Verdana"/>
                          <w:sz w:val="18"/>
                          <w:szCs w:val="18"/>
                        </w:rPr>
                        <w:instrText xml:space="preserve"> HYPERLINK "mailto:</w:instrText>
                      </w:r>
                      <w:r w:rsidR="00E45F5C" w:rsidRPr="00E45F5C">
                        <w:rPr>
                          <w:rFonts w:ascii="Verdana" w:hAnsi="Verdana"/>
                          <w:sz w:val="18"/>
                          <w:szCs w:val="18"/>
                        </w:rPr>
                        <w:instrText>Danacope@chethams.com</w:instrText>
                      </w:r>
                      <w:r w:rsidR="00E45F5C">
                        <w:rPr>
                          <w:rFonts w:ascii="Verdana" w:hAnsi="Verdana"/>
                          <w:sz w:val="18"/>
                          <w:szCs w:val="18"/>
                        </w:rPr>
                        <w:instrText xml:space="preserve">" </w:instrText>
                      </w:r>
                      <w:r w:rsidR="00E45F5C">
                        <w:rPr>
                          <w:rFonts w:ascii="Verdana" w:hAnsi="Verdana"/>
                          <w:sz w:val="18"/>
                          <w:szCs w:val="18"/>
                        </w:rPr>
                        <w:fldChar w:fldCharType="separate"/>
                      </w:r>
                      <w:r w:rsidR="00E45F5C" w:rsidRPr="004F1377">
                        <w:rPr>
                          <w:rStyle w:val="Hyperlink"/>
                          <w:rFonts w:ascii="Verdana" w:hAnsi="Verdana"/>
                          <w:sz w:val="18"/>
                          <w:szCs w:val="18"/>
                        </w:rPr>
                        <w:t>Danacope@chethams.com</w:t>
                      </w:r>
                      <w:r w:rsidR="00E45F5C">
                        <w:rPr>
                          <w:rFonts w:ascii="Verdana" w:hAnsi="Verdana"/>
                          <w:sz w:val="18"/>
                          <w:szCs w:val="18"/>
                        </w:rPr>
                        <w:fldChar w:fldCharType="end"/>
                      </w:r>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2"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2"/>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B7A2E"/>
    <w:rsid w:val="008C3622"/>
    <w:rsid w:val="008D21C1"/>
    <w:rsid w:val="008D2299"/>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7451A"/>
    <w:rsid w:val="00B84FD4"/>
    <w:rsid w:val="00B900F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22AE"/>
    <w:rsid w:val="00D467FC"/>
    <w:rsid w:val="00D54DF3"/>
    <w:rsid w:val="00D60999"/>
    <w:rsid w:val="00D66560"/>
    <w:rsid w:val="00D679F1"/>
    <w:rsid w:val="00D759F2"/>
    <w:rsid w:val="00D844AF"/>
    <w:rsid w:val="00D9133A"/>
    <w:rsid w:val="00D958AD"/>
    <w:rsid w:val="00DA1EC3"/>
    <w:rsid w:val="00DA6A9A"/>
    <w:rsid w:val="00DB2186"/>
    <w:rsid w:val="00DB6C88"/>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5F5C"/>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9331F-029D-4259-B2F4-93B05500B333}">
  <ds:schemaRefs>
    <ds:schemaRef ds:uri="http://schemas.openxmlformats.org/officeDocument/2006/bibliography"/>
  </ds:schemaRefs>
</ds:datastoreItem>
</file>

<file path=customXml/itemProps2.xml><?xml version="1.0" encoding="utf-8"?>
<ds:datastoreItem xmlns:ds="http://schemas.openxmlformats.org/officeDocument/2006/customXml" ds:itemID="{9034F10F-06A5-4EBB-A818-FA0785173462}"/>
</file>

<file path=customXml/itemProps3.xml><?xml version="1.0" encoding="utf-8"?>
<ds:datastoreItem xmlns:ds="http://schemas.openxmlformats.org/officeDocument/2006/customXml" ds:itemID="{303D6334-72D0-4A8D-B67C-28730AEAE786}"/>
</file>

<file path=customXml/itemProps4.xml><?xml version="1.0" encoding="utf-8"?>
<ds:datastoreItem xmlns:ds="http://schemas.openxmlformats.org/officeDocument/2006/customXml" ds:itemID="{8A43658C-69F9-42A2-ADD5-F871476C1A1C}"/>
</file>

<file path=docProps/app.xml><?xml version="1.0" encoding="utf-8"?>
<Properties xmlns="http://schemas.openxmlformats.org/officeDocument/2006/extended-properties" xmlns:vt="http://schemas.openxmlformats.org/officeDocument/2006/docPropsVTypes">
  <Template>Normal</Template>
  <TotalTime>5</TotalTime>
  <Pages>10</Pages>
  <Words>3269</Words>
  <Characters>17308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20536</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7</cp:revision>
  <cp:lastPrinted>2019-03-18T10:35:00Z</cp:lastPrinted>
  <dcterms:created xsi:type="dcterms:W3CDTF">2019-03-18T09:02:00Z</dcterms:created>
  <dcterms:modified xsi:type="dcterms:W3CDTF">2019-03-18T10:35:00Z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